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F3" w:rsidRPr="00C83244" w:rsidRDefault="00C83244" w:rsidP="000336F3">
      <w:pPr>
        <w:autoSpaceDE w:val="0"/>
        <w:autoSpaceDN w:val="0"/>
        <w:adjustRightInd w:val="0"/>
        <w:spacing w:line="58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研究生核心课程建设结题</w:t>
      </w:r>
      <w:r>
        <w:rPr>
          <w:b/>
          <w:sz w:val="32"/>
          <w:szCs w:val="32"/>
        </w:rPr>
        <w:t>验收</w:t>
      </w:r>
      <w:r w:rsidR="000336F3" w:rsidRPr="00C83244">
        <w:rPr>
          <w:rFonts w:hint="eastAsia"/>
          <w:b/>
          <w:sz w:val="32"/>
          <w:szCs w:val="32"/>
        </w:rPr>
        <w:t>表</w:t>
      </w:r>
    </w:p>
    <w:tbl>
      <w:tblPr>
        <w:tblW w:w="8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65"/>
        <w:gridCol w:w="1192"/>
        <w:gridCol w:w="1812"/>
        <w:gridCol w:w="781"/>
        <w:gridCol w:w="447"/>
        <w:gridCol w:w="757"/>
        <w:gridCol w:w="110"/>
        <w:gridCol w:w="1455"/>
        <w:gridCol w:w="19"/>
      </w:tblGrid>
      <w:tr w:rsidR="00E75F99" w:rsidRPr="001D5BA6" w:rsidTr="00424AC0">
        <w:trPr>
          <w:gridAfter w:val="1"/>
          <w:wAfter w:w="19" w:type="dxa"/>
          <w:trHeight w:val="443"/>
          <w:jc w:val="center"/>
        </w:trPr>
        <w:tc>
          <w:tcPr>
            <w:tcW w:w="1953" w:type="dxa"/>
            <w:gridSpan w:val="2"/>
            <w:vMerge w:val="restart"/>
            <w:shd w:val="clear" w:color="auto" w:fill="auto"/>
            <w:vAlign w:val="center"/>
          </w:tcPr>
          <w:p w:rsidR="00E75F99" w:rsidRPr="00B44C6E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课程中英文名称</w:t>
            </w:r>
          </w:p>
        </w:tc>
        <w:tc>
          <w:tcPr>
            <w:tcW w:w="3785" w:type="dxa"/>
            <w:gridSpan w:val="3"/>
            <w:vMerge w:val="restart"/>
            <w:shd w:val="clear" w:color="auto" w:fill="auto"/>
            <w:vAlign w:val="center"/>
          </w:tcPr>
          <w:p w:rsidR="003A6AC6" w:rsidRDefault="003A6AC6" w:rsidP="003A6AC6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高等</w:t>
            </w:r>
            <w:r>
              <w:rPr>
                <w:rFonts w:ascii="宋体" w:hAnsi="宋体"/>
                <w:sz w:val="24"/>
              </w:rPr>
              <w:t>数理统计</w:t>
            </w:r>
          </w:p>
          <w:p w:rsidR="00E75F99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 xml:space="preserve">dvanced </w:t>
            </w:r>
            <w:r>
              <w:rPr>
                <w:rFonts w:ascii="宋体" w:hAnsi="宋体"/>
                <w:sz w:val="24"/>
              </w:rPr>
              <w:t>mathematical statistics</w:t>
            </w: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E75F99" w:rsidRPr="00B44C6E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教学语言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E75F99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中文</w:t>
            </w:r>
          </w:p>
        </w:tc>
      </w:tr>
      <w:tr w:rsidR="00E75F99" w:rsidRPr="001D5BA6" w:rsidTr="00424AC0">
        <w:trPr>
          <w:gridAfter w:val="1"/>
          <w:wAfter w:w="19" w:type="dxa"/>
          <w:trHeight w:val="442"/>
          <w:jc w:val="center"/>
        </w:trPr>
        <w:tc>
          <w:tcPr>
            <w:tcW w:w="1953" w:type="dxa"/>
            <w:gridSpan w:val="2"/>
            <w:vMerge/>
            <w:shd w:val="clear" w:color="auto" w:fill="auto"/>
            <w:vAlign w:val="center"/>
          </w:tcPr>
          <w:p w:rsidR="00E75F99" w:rsidRPr="001D5BA6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85" w:type="dxa"/>
            <w:gridSpan w:val="3"/>
            <w:vMerge/>
            <w:shd w:val="clear" w:color="auto" w:fill="auto"/>
            <w:vAlign w:val="center"/>
          </w:tcPr>
          <w:p w:rsidR="00E75F99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:rsidR="00E75F99" w:rsidRPr="00B44C6E" w:rsidRDefault="00E75F99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</w:t>
            </w:r>
            <w:r w:rsidRPr="00B44C6E">
              <w:rPr>
                <w:rFonts w:ascii="宋体" w:hAnsi="宋体"/>
                <w:b/>
                <w:sz w:val="24"/>
              </w:rPr>
              <w:t>学分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E75F99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4.0</w:t>
            </w:r>
          </w:p>
        </w:tc>
      </w:tr>
      <w:tr w:rsidR="000336F3" w:rsidRPr="001D5BA6" w:rsidTr="00424AC0">
        <w:trPr>
          <w:gridAfter w:val="1"/>
          <w:wAfter w:w="19" w:type="dxa"/>
          <w:jc w:val="center"/>
        </w:trPr>
        <w:tc>
          <w:tcPr>
            <w:tcW w:w="1953" w:type="dxa"/>
            <w:gridSpan w:val="2"/>
            <w:shd w:val="clear" w:color="auto" w:fill="auto"/>
            <w:vAlign w:val="center"/>
          </w:tcPr>
          <w:p w:rsidR="000336F3" w:rsidRPr="00B44C6E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课程性质</w:t>
            </w:r>
            <w:r w:rsidR="00B44C6E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[√]</w:t>
            </w:r>
          </w:p>
        </w:tc>
        <w:tc>
          <w:tcPr>
            <w:tcW w:w="6554" w:type="dxa"/>
            <w:gridSpan w:val="7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公共基础课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] </w:t>
            </w:r>
            <w:r w:rsidRPr="001D5BA6">
              <w:rPr>
                <w:rFonts w:ascii="宋体" w:hAnsi="宋体" w:hint="eastAsia"/>
                <w:sz w:val="24"/>
              </w:rPr>
              <w:t>专业基础课</w:t>
            </w:r>
            <w:r>
              <w:rPr>
                <w:rFonts w:ascii="宋体" w:hAnsi="宋体" w:hint="eastAsia"/>
                <w:sz w:val="24"/>
              </w:rPr>
              <w:t>[</w:t>
            </w:r>
            <w:r w:rsidR="003A6AC6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] </w:t>
            </w:r>
            <w:r w:rsidRPr="001D5BA6">
              <w:rPr>
                <w:rFonts w:ascii="宋体" w:hAnsi="宋体" w:hint="eastAsia"/>
                <w:sz w:val="24"/>
              </w:rPr>
              <w:t>专业课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] </w:t>
            </w:r>
            <w:r w:rsidRPr="001D5BA6">
              <w:rPr>
                <w:rFonts w:ascii="宋体" w:hAnsi="宋体" w:hint="eastAsia"/>
                <w:sz w:val="24"/>
              </w:rPr>
              <w:t>实验实</w:t>
            </w:r>
            <w:r w:rsidR="00140525">
              <w:rPr>
                <w:rFonts w:ascii="宋体" w:hAnsi="宋体" w:hint="eastAsia"/>
                <w:sz w:val="24"/>
              </w:rPr>
              <w:t>训</w:t>
            </w:r>
            <w:r w:rsidRPr="001D5BA6">
              <w:rPr>
                <w:rFonts w:ascii="宋体" w:hAnsi="宋体" w:hint="eastAsia"/>
                <w:sz w:val="24"/>
              </w:rPr>
              <w:t>课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507414" w:rsidRPr="001D5BA6" w:rsidTr="00424AC0">
        <w:trPr>
          <w:gridAfter w:val="1"/>
          <w:wAfter w:w="19" w:type="dxa"/>
          <w:trHeight w:val="212"/>
          <w:jc w:val="center"/>
        </w:trPr>
        <w:tc>
          <w:tcPr>
            <w:tcW w:w="1953" w:type="dxa"/>
            <w:gridSpan w:val="2"/>
            <w:shd w:val="clear" w:color="auto" w:fill="auto"/>
            <w:vAlign w:val="center"/>
          </w:tcPr>
          <w:p w:rsidR="00507414" w:rsidRPr="00B44C6E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授课对象</w:t>
            </w:r>
          </w:p>
        </w:tc>
        <w:tc>
          <w:tcPr>
            <w:tcW w:w="3004" w:type="dxa"/>
            <w:gridSpan w:val="2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507414" w:rsidRPr="00B44C6E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授课</w:t>
            </w:r>
            <w:r w:rsidRPr="00B44C6E">
              <w:rPr>
                <w:rFonts w:ascii="宋体" w:hAnsi="宋体"/>
                <w:b/>
                <w:sz w:val="24"/>
              </w:rPr>
              <w:t>专业</w:t>
            </w:r>
          </w:p>
        </w:tc>
        <w:tc>
          <w:tcPr>
            <w:tcW w:w="2322" w:type="dxa"/>
            <w:gridSpan w:val="3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E04C0" w:rsidRPr="001D5BA6" w:rsidTr="00424AC0">
        <w:trPr>
          <w:trHeight w:val="413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0336F3" w:rsidRPr="00B44C6E" w:rsidRDefault="00B44C6E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名单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研究专长</w:t>
            </w: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分工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1D5BA6">
              <w:rPr>
                <w:rFonts w:ascii="宋体" w:hAnsi="宋体" w:hint="eastAsia"/>
                <w:sz w:val="24"/>
              </w:rPr>
              <w:t>签名</w:t>
            </w:r>
          </w:p>
        </w:tc>
      </w:tr>
      <w:tr w:rsidR="00EE04C0" w:rsidRPr="001D5BA6" w:rsidTr="00424AC0">
        <w:trPr>
          <w:trHeight w:val="55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0336F3" w:rsidRPr="00B44C6E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/>
                <w:b/>
                <w:sz w:val="24"/>
              </w:rPr>
              <w:t>负责人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336F3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丁永</w:t>
            </w:r>
            <w:proofErr w:type="gramStart"/>
            <w:r>
              <w:rPr>
                <w:rFonts w:ascii="宋体" w:hAnsi="宋体" w:hint="eastAsia"/>
                <w:sz w:val="24"/>
              </w:rPr>
              <w:t>臻</w:t>
            </w:r>
            <w:proofErr w:type="gramEnd"/>
          </w:p>
        </w:tc>
        <w:tc>
          <w:tcPr>
            <w:tcW w:w="1192" w:type="dxa"/>
            <w:shd w:val="clear" w:color="auto" w:fill="auto"/>
            <w:vAlign w:val="center"/>
          </w:tcPr>
          <w:p w:rsidR="000336F3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0336F3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统计学</w:t>
            </w: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0336F3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教学内容方法研究实施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0336F3" w:rsidRPr="001D5BA6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E04C0" w:rsidRPr="001D5BA6" w:rsidTr="00424AC0">
        <w:trPr>
          <w:trHeight w:val="53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C43F74" w:rsidRPr="00B44C6E" w:rsidRDefault="00C43F7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其他</w:t>
            </w:r>
          </w:p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成员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507414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李荣华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507414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507414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统计与金融</w:t>
            </w: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507414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  <w:r>
              <w:rPr>
                <w:rFonts w:ascii="宋体" w:hAnsi="宋体"/>
                <w:sz w:val="24"/>
              </w:rPr>
              <w:t>实践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E04C0" w:rsidRPr="001D5BA6" w:rsidTr="00424AC0">
        <w:trPr>
          <w:trHeight w:val="53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:rsidR="00507414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07414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宋</w:t>
            </w:r>
            <w:r>
              <w:rPr>
                <w:rFonts w:ascii="宋体" w:hAnsi="宋体"/>
                <w:sz w:val="24"/>
              </w:rPr>
              <w:t>允全</w:t>
            </w:r>
            <w:proofErr w:type="gramEnd"/>
          </w:p>
        </w:tc>
        <w:tc>
          <w:tcPr>
            <w:tcW w:w="1192" w:type="dxa"/>
            <w:shd w:val="clear" w:color="auto" w:fill="auto"/>
            <w:vAlign w:val="center"/>
          </w:tcPr>
          <w:p w:rsidR="00507414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507414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统计学</w:t>
            </w: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507414" w:rsidRPr="001D5BA6" w:rsidRDefault="003A6AC6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部分课件</w:t>
            </w:r>
            <w:r>
              <w:rPr>
                <w:rFonts w:ascii="宋体" w:hAnsi="宋体"/>
                <w:sz w:val="24"/>
              </w:rPr>
              <w:t>制作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E04C0" w:rsidRPr="001D5BA6" w:rsidTr="00424AC0">
        <w:trPr>
          <w:trHeight w:val="553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5" w:type="dxa"/>
            <w:gridSpan w:val="4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:rsidR="00507414" w:rsidRPr="001D5BA6" w:rsidRDefault="00507414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336F3" w:rsidRPr="001D5BA6" w:rsidTr="00424AC0">
        <w:trPr>
          <w:gridAfter w:val="1"/>
          <w:wAfter w:w="19" w:type="dxa"/>
          <w:jc w:val="center"/>
        </w:trPr>
        <w:tc>
          <w:tcPr>
            <w:tcW w:w="1953" w:type="dxa"/>
            <w:gridSpan w:val="2"/>
            <w:shd w:val="clear" w:color="auto" w:fill="auto"/>
            <w:vAlign w:val="center"/>
          </w:tcPr>
          <w:p w:rsidR="000336F3" w:rsidRPr="00B44C6E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</w:t>
            </w:r>
            <w:r w:rsidRPr="00B44C6E">
              <w:rPr>
                <w:rFonts w:ascii="宋体" w:hAnsi="宋体"/>
                <w:b/>
                <w:sz w:val="24"/>
              </w:rPr>
              <w:t>类型</w:t>
            </w:r>
            <w:r w:rsidR="00B44C6E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[√]</w:t>
            </w:r>
          </w:p>
        </w:tc>
        <w:tc>
          <w:tcPr>
            <w:tcW w:w="6554" w:type="dxa"/>
            <w:gridSpan w:val="7"/>
            <w:shd w:val="clear" w:color="auto" w:fill="auto"/>
            <w:vAlign w:val="center"/>
          </w:tcPr>
          <w:p w:rsidR="000336F3" w:rsidRPr="001D5BA6" w:rsidRDefault="000336F3" w:rsidP="00D378AF">
            <w:pPr>
              <w:autoSpaceDE w:val="0"/>
              <w:autoSpaceDN w:val="0"/>
              <w:adjustRightInd w:val="0"/>
              <w:spacing w:line="440" w:lineRule="exact"/>
              <w:ind w:firstLineChars="350" w:firstLine="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新设</w:t>
            </w:r>
            <w:r>
              <w:rPr>
                <w:rFonts w:ascii="宋体" w:hAnsi="宋体"/>
                <w:sz w:val="24"/>
              </w:rPr>
              <w:t>课程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]  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原有课程</w:t>
            </w:r>
            <w:r>
              <w:rPr>
                <w:rFonts w:ascii="宋体" w:hAnsi="宋体"/>
                <w:sz w:val="24"/>
              </w:rPr>
              <w:t>改革</w:t>
            </w:r>
            <w:r>
              <w:rPr>
                <w:rFonts w:ascii="宋体" w:hAnsi="宋体" w:hint="eastAsia"/>
                <w:sz w:val="24"/>
              </w:rPr>
              <w:t>[</w:t>
            </w:r>
            <w:r w:rsidR="003A4C84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  <w:r>
              <w:rPr>
                <w:rFonts w:ascii="宋体" w:hAnsi="宋体" w:hint="eastAsia"/>
                <w:sz w:val="24"/>
              </w:rPr>
              <w:t>]</w:t>
            </w:r>
          </w:p>
        </w:tc>
      </w:tr>
      <w:tr w:rsidR="00B44C6E" w:rsidRPr="001D5BA6" w:rsidTr="00EE04C0">
        <w:trPr>
          <w:gridAfter w:val="1"/>
          <w:wAfter w:w="19" w:type="dxa"/>
          <w:trHeight w:val="1330"/>
          <w:jc w:val="center"/>
        </w:trPr>
        <w:tc>
          <w:tcPr>
            <w:tcW w:w="8507" w:type="dxa"/>
            <w:gridSpan w:val="9"/>
            <w:shd w:val="clear" w:color="auto" w:fill="auto"/>
          </w:tcPr>
          <w:p w:rsidR="00B44C6E" w:rsidRDefault="00B44C6E" w:rsidP="00B44C6E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课程目标</w:t>
            </w:r>
            <w:r w:rsidRPr="00B44C6E">
              <w:rPr>
                <w:rFonts w:ascii="宋体" w:hAnsi="宋体"/>
                <w:b/>
                <w:sz w:val="24"/>
              </w:rPr>
              <w:t>设置</w:t>
            </w:r>
            <w:r w:rsidRPr="00B44C6E">
              <w:rPr>
                <w:rFonts w:ascii="宋体" w:hAnsi="宋体" w:hint="eastAsia"/>
                <w:b/>
                <w:sz w:val="24"/>
              </w:rPr>
              <w:t>或调整</w:t>
            </w:r>
          </w:p>
          <w:p w:rsidR="00B44C6E" w:rsidRPr="003A6AC6" w:rsidRDefault="003A6AC6" w:rsidP="003A6AC6">
            <w:pPr>
              <w:autoSpaceDE w:val="0"/>
              <w:autoSpaceDN w:val="0"/>
              <w:adjustRightInd w:val="0"/>
              <w:spacing w:line="5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高等数理统计是</w:t>
            </w:r>
            <w:r w:rsidR="00EE5B88">
              <w:rPr>
                <w:rFonts w:hint="eastAsia"/>
                <w:sz w:val="24"/>
              </w:rPr>
              <w:t>统计学</w:t>
            </w:r>
            <w:r w:rsidR="00EE5B88">
              <w:rPr>
                <w:sz w:val="24"/>
              </w:rPr>
              <w:t>专业</w:t>
            </w:r>
            <w:r>
              <w:rPr>
                <w:rFonts w:hint="eastAsia"/>
                <w:sz w:val="24"/>
              </w:rPr>
              <w:t>重要专业基础课之一，统计学方</w:t>
            </w:r>
            <w:r w:rsidR="00EE5B88">
              <w:rPr>
                <w:rFonts w:hint="eastAsia"/>
                <w:sz w:val="24"/>
              </w:rPr>
              <w:t>向研究生的必备知识，</w:t>
            </w:r>
            <w:r>
              <w:rPr>
                <w:rFonts w:hint="eastAsia"/>
                <w:sz w:val="24"/>
              </w:rPr>
              <w:t>部分应用</w:t>
            </w:r>
            <w:r w:rsidR="00714A6F">
              <w:rPr>
                <w:rFonts w:hint="eastAsia"/>
                <w:sz w:val="24"/>
              </w:rPr>
              <w:t>数学专业的研究生也</w:t>
            </w:r>
            <w:proofErr w:type="gramStart"/>
            <w:r w:rsidR="00714A6F">
              <w:rPr>
                <w:rFonts w:hint="eastAsia"/>
                <w:sz w:val="24"/>
              </w:rPr>
              <w:t>需学习</w:t>
            </w:r>
            <w:proofErr w:type="gramEnd"/>
            <w:r w:rsidR="00714A6F">
              <w:rPr>
                <w:rFonts w:hint="eastAsia"/>
                <w:sz w:val="24"/>
              </w:rPr>
              <w:t>高等数理统计知识。</w:t>
            </w:r>
            <w:r>
              <w:rPr>
                <w:rFonts w:hint="eastAsia"/>
                <w:sz w:val="24"/>
              </w:rPr>
              <w:t>针对培养目标要求和学生实际情况（来源不同，基础不同，专业要求不同），学习借鉴了国内外先进经验，在</w:t>
            </w:r>
            <w:r>
              <w:rPr>
                <w:sz w:val="24"/>
              </w:rPr>
              <w:t>加强理论教学同时，注意加强应用教学，</w:t>
            </w:r>
            <w:r>
              <w:rPr>
                <w:rFonts w:hint="eastAsia"/>
                <w:sz w:val="24"/>
              </w:rPr>
              <w:t>优化教学内容，改进教学方法，使得该课程教学水平向国内外先进水平看齐。通过该项建设，构造了</w:t>
            </w:r>
            <w:r>
              <w:rPr>
                <w:rFonts w:hint="eastAsia"/>
                <w:sz w:val="24"/>
                <w:szCs w:val="28"/>
              </w:rPr>
              <w:t>高等数理统计</w:t>
            </w:r>
            <w:r>
              <w:rPr>
                <w:rFonts w:ascii="宋体" w:hAnsi="宋体" w:hint="eastAsia"/>
                <w:sz w:val="24"/>
              </w:rPr>
              <w:t>课程</w:t>
            </w:r>
            <w:r>
              <w:rPr>
                <w:rFonts w:ascii="宋体" w:hAnsi="宋体" w:hint="eastAsia"/>
                <w:color w:val="000000"/>
                <w:sz w:val="24"/>
              </w:rPr>
              <w:t>既符合实际又先进的课程体系</w:t>
            </w:r>
            <w:r>
              <w:rPr>
                <w:rFonts w:ascii="宋体" w:hAnsi="宋体" w:hint="eastAsia"/>
                <w:sz w:val="24"/>
              </w:rPr>
              <w:t>；培养学生独立学习与研究能力，尽快完成角色转变，为后续学习与研究打下坚实基础。</w:t>
            </w:r>
          </w:p>
        </w:tc>
      </w:tr>
      <w:tr w:rsidR="00B44C6E" w:rsidRPr="001D5BA6" w:rsidTr="003A4C84">
        <w:trPr>
          <w:gridAfter w:val="1"/>
          <w:wAfter w:w="19" w:type="dxa"/>
          <w:trHeight w:val="983"/>
          <w:jc w:val="center"/>
        </w:trPr>
        <w:tc>
          <w:tcPr>
            <w:tcW w:w="8507" w:type="dxa"/>
            <w:gridSpan w:val="9"/>
            <w:shd w:val="clear" w:color="auto" w:fill="auto"/>
          </w:tcPr>
          <w:p w:rsidR="00B44C6E" w:rsidRPr="00B44C6E" w:rsidRDefault="00B44C6E" w:rsidP="00B44C6E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课程内容</w:t>
            </w:r>
            <w:r w:rsidRPr="00B44C6E">
              <w:rPr>
                <w:rFonts w:ascii="宋体" w:hAnsi="宋体"/>
                <w:b/>
                <w:sz w:val="24"/>
              </w:rPr>
              <w:t>设计或调整</w:t>
            </w:r>
          </w:p>
          <w:p w:rsidR="00EE5B88" w:rsidRDefault="00424AC0" w:rsidP="00424AC0">
            <w:pPr>
              <w:spacing w:line="4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(1)</w:t>
            </w:r>
            <w:r w:rsidR="00EE5B88">
              <w:rPr>
                <w:rFonts w:hint="eastAsia"/>
                <w:sz w:val="24"/>
                <w:szCs w:val="28"/>
              </w:rPr>
              <w:t>高等数理统计</w:t>
            </w:r>
            <w:r w:rsidR="00EE5B88">
              <w:rPr>
                <w:rFonts w:ascii="宋体" w:hAnsi="宋体" w:hint="eastAsia"/>
                <w:sz w:val="24"/>
              </w:rPr>
              <w:t>课程教学规范与基础平台建设。包括重新编写了教学大纲、教学日历、教学电子教案。为该课程打造一个先进教学平台和课程体系。</w:t>
            </w:r>
          </w:p>
          <w:p w:rsidR="00B44C6E" w:rsidRPr="003A4C84" w:rsidRDefault="00424AC0" w:rsidP="00424AC0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(2)</w:t>
            </w:r>
            <w:r w:rsidR="00EE5B88">
              <w:rPr>
                <w:rFonts w:hint="eastAsia"/>
                <w:sz w:val="24"/>
                <w:szCs w:val="28"/>
              </w:rPr>
              <w:t>高等数理统计</w:t>
            </w:r>
            <w:r w:rsidR="00EE5B88">
              <w:rPr>
                <w:rFonts w:ascii="宋体" w:hAnsi="宋体" w:hint="eastAsia"/>
                <w:sz w:val="24"/>
              </w:rPr>
              <w:t>课程教学内容改革改革与实践。通过对国内外相关教材比较分析；针对新的培养方案和目标，学生的实际情况，对教学内容进行取舍优化，更新教学内容，</w:t>
            </w:r>
            <w:r w:rsidR="00EE5B88">
              <w:rPr>
                <w:rFonts w:ascii="宋体" w:hAnsi="宋体"/>
                <w:sz w:val="24"/>
              </w:rPr>
              <w:t>比如加强了现代统计方法-稳健统计，大数据统计，机器学习方法的介绍</w:t>
            </w:r>
            <w:r w:rsidR="00EE5B88">
              <w:rPr>
                <w:rFonts w:ascii="宋体" w:hAnsi="宋体" w:hint="eastAsia"/>
                <w:sz w:val="24"/>
              </w:rPr>
              <w:t>；适当进行中英双语教学</w:t>
            </w:r>
            <w:r w:rsidR="00714A6F">
              <w:rPr>
                <w:rFonts w:ascii="宋体" w:hAnsi="宋体" w:hint="eastAsia"/>
                <w:sz w:val="24"/>
              </w:rPr>
              <w:t>和</w:t>
            </w:r>
            <w:r w:rsidR="00714A6F">
              <w:rPr>
                <w:rFonts w:ascii="宋体" w:hAnsi="宋体"/>
                <w:sz w:val="24"/>
              </w:rPr>
              <w:t>软件教学</w:t>
            </w:r>
            <w:r w:rsidR="00EE5B88">
              <w:rPr>
                <w:rFonts w:ascii="宋体" w:hAnsi="宋体" w:hint="eastAsia"/>
                <w:sz w:val="24"/>
              </w:rPr>
              <w:t>；引导学生在课程学习中感悟研究、</w:t>
            </w:r>
            <w:r w:rsidR="00EE5B88">
              <w:rPr>
                <w:rFonts w:ascii="宋体" w:hAnsi="宋体" w:hint="eastAsia"/>
                <w:sz w:val="24"/>
              </w:rPr>
              <w:lastRenderedPageBreak/>
              <w:t>体验研究、学会研究，培养学生的创新精神和研究能力。</w:t>
            </w:r>
          </w:p>
        </w:tc>
      </w:tr>
      <w:tr w:rsidR="00B44C6E" w:rsidRPr="001D5BA6" w:rsidTr="00EE04C0">
        <w:trPr>
          <w:gridAfter w:val="1"/>
          <w:wAfter w:w="19" w:type="dxa"/>
          <w:trHeight w:val="1770"/>
          <w:jc w:val="center"/>
        </w:trPr>
        <w:tc>
          <w:tcPr>
            <w:tcW w:w="8507" w:type="dxa"/>
            <w:gridSpan w:val="9"/>
            <w:shd w:val="clear" w:color="auto" w:fill="auto"/>
          </w:tcPr>
          <w:p w:rsidR="00B44C6E" w:rsidRPr="00B44C6E" w:rsidRDefault="00B44C6E" w:rsidP="00B44C6E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  <w:r w:rsidRPr="00B44C6E">
              <w:rPr>
                <w:rFonts w:ascii="宋体" w:hAnsi="宋体"/>
                <w:b/>
                <w:sz w:val="24"/>
              </w:rPr>
              <w:t>设计或调整</w:t>
            </w:r>
          </w:p>
          <w:p w:rsidR="00EE5B88" w:rsidRDefault="00EE5B88" w:rsidP="00EE5B88">
            <w:pPr>
              <w:spacing w:line="4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（1）现实需要与长远需求结合，教学过程中适当介绍前沿研究人物与热点，比如</w:t>
            </w:r>
            <w:r>
              <w:rPr>
                <w:rFonts w:ascii="宋体" w:hAnsi="宋体"/>
                <w:sz w:val="24"/>
              </w:rPr>
              <w:t>现代热门的大数据分析，机器学习等，</w:t>
            </w:r>
            <w:r>
              <w:rPr>
                <w:rFonts w:ascii="宋体" w:hAnsi="宋体" w:hint="eastAsia"/>
                <w:sz w:val="24"/>
              </w:rPr>
              <w:t>使教学内容具有前瞻性先进性。</w:t>
            </w:r>
          </w:p>
          <w:p w:rsidR="00EE5B88" w:rsidRDefault="00EE5B88" w:rsidP="00EE5B88">
            <w:pPr>
              <w:spacing w:line="4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（2）充分发掘利用现代网络资源，编写</w:t>
            </w:r>
            <w:r>
              <w:rPr>
                <w:rFonts w:ascii="宋体" w:hAnsi="宋体"/>
                <w:sz w:val="24"/>
              </w:rPr>
              <w:t>更新了</w:t>
            </w:r>
            <w:r>
              <w:rPr>
                <w:rFonts w:ascii="宋体" w:hAnsi="宋体" w:hint="eastAsia"/>
                <w:sz w:val="24"/>
              </w:rPr>
              <w:t>PP</w:t>
            </w:r>
            <w:r>
              <w:rPr>
                <w:rFonts w:ascii="宋体" w:hAnsi="宋体"/>
                <w:sz w:val="24"/>
              </w:rPr>
              <w:t>T</w:t>
            </w:r>
            <w:r>
              <w:rPr>
                <w:rFonts w:ascii="宋体" w:hAnsi="宋体" w:hint="eastAsia"/>
                <w:sz w:val="24"/>
              </w:rPr>
              <w:t>课件</w:t>
            </w:r>
            <w:r>
              <w:rPr>
                <w:rFonts w:ascii="宋体" w:hAnsi="宋体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根据学生实际情况和需要，适当进行中英双语教学，</w:t>
            </w:r>
            <w:r>
              <w:rPr>
                <w:rFonts w:ascii="宋体" w:hAnsi="宋体"/>
                <w:sz w:val="24"/>
              </w:rPr>
              <w:t>讨论</w:t>
            </w:r>
            <w:r>
              <w:rPr>
                <w:rFonts w:ascii="宋体" w:hAnsi="宋体" w:hint="eastAsia"/>
                <w:sz w:val="24"/>
              </w:rPr>
              <w:t>式</w:t>
            </w:r>
            <w:r>
              <w:rPr>
                <w:rFonts w:ascii="宋体" w:hAnsi="宋体"/>
                <w:sz w:val="24"/>
              </w:rPr>
              <w:t>教学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B44C6E" w:rsidRPr="003A4C84" w:rsidRDefault="00EE5B88" w:rsidP="003A4C84">
            <w:pPr>
              <w:spacing w:line="44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（3）注重理论与应用结合，教书与育人结合，培养学生独立学习与研究能力，尽快完成角色转变。</w:t>
            </w:r>
          </w:p>
        </w:tc>
      </w:tr>
      <w:tr w:rsidR="00B44C6E" w:rsidRPr="001D5BA6" w:rsidTr="00EB62B9">
        <w:trPr>
          <w:gridAfter w:val="1"/>
          <w:wAfter w:w="19" w:type="dxa"/>
          <w:trHeight w:val="1649"/>
          <w:jc w:val="center"/>
        </w:trPr>
        <w:tc>
          <w:tcPr>
            <w:tcW w:w="8507" w:type="dxa"/>
            <w:gridSpan w:val="9"/>
            <w:shd w:val="clear" w:color="auto" w:fill="auto"/>
          </w:tcPr>
          <w:p w:rsidR="00BE407E" w:rsidRDefault="00B44C6E" w:rsidP="00B44C6E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i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课程建设</w:t>
            </w:r>
            <w:r w:rsidRPr="00B44C6E">
              <w:rPr>
                <w:rFonts w:ascii="宋体" w:hAnsi="宋体"/>
                <w:b/>
                <w:sz w:val="24"/>
              </w:rPr>
              <w:t>成效评价</w:t>
            </w:r>
          </w:p>
          <w:p w:rsidR="00424AC0" w:rsidRDefault="00424AC0" w:rsidP="00424AC0">
            <w:pPr>
              <w:spacing w:line="44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（1）建立了</w:t>
            </w:r>
            <w:r>
              <w:rPr>
                <w:rFonts w:hint="eastAsia"/>
                <w:sz w:val="24"/>
                <w:szCs w:val="28"/>
              </w:rPr>
              <w:t>高等数理统计</w:t>
            </w:r>
            <w:r>
              <w:rPr>
                <w:rFonts w:ascii="宋体" w:hAnsi="宋体" w:hint="eastAsia"/>
                <w:sz w:val="24"/>
              </w:rPr>
              <w:t>课程</w:t>
            </w:r>
            <w:r>
              <w:rPr>
                <w:rFonts w:ascii="宋体" w:hAnsi="宋体" w:hint="eastAsia"/>
                <w:color w:val="000000"/>
                <w:sz w:val="24"/>
              </w:rPr>
              <w:t>的既符合实际又先进的课程体系，</w:t>
            </w:r>
            <w:r>
              <w:rPr>
                <w:rFonts w:ascii="宋体" w:hAnsi="宋体" w:hint="eastAsia"/>
                <w:sz w:val="24"/>
              </w:rPr>
              <w:t>完成</w:t>
            </w:r>
            <w:r>
              <w:rPr>
                <w:rFonts w:hint="eastAsia"/>
                <w:sz w:val="24"/>
                <w:szCs w:val="28"/>
              </w:rPr>
              <w:t>高等数理统计</w:t>
            </w:r>
            <w:r>
              <w:rPr>
                <w:rFonts w:ascii="宋体" w:hAnsi="宋体" w:hint="eastAsia"/>
                <w:sz w:val="24"/>
              </w:rPr>
              <w:t>课程教学规范与基础平台建设内容</w:t>
            </w:r>
            <w:r>
              <w:rPr>
                <w:rFonts w:ascii="宋体" w:hAnsi="宋体" w:hint="eastAsia"/>
                <w:color w:val="000000"/>
                <w:sz w:val="24"/>
              </w:rPr>
              <w:t>:</w:t>
            </w:r>
            <w:r>
              <w:rPr>
                <w:rFonts w:ascii="宋体" w:hAnsi="宋体" w:hint="eastAsia"/>
                <w:sz w:val="24"/>
              </w:rPr>
              <w:t>包括教学大纲、教学日历、电子教案等资料；</w:t>
            </w:r>
          </w:p>
          <w:p w:rsidR="00424AC0" w:rsidRDefault="00424AC0" w:rsidP="00424AC0">
            <w:pPr>
              <w:spacing w:line="44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（2）在</w:t>
            </w:r>
            <w:r>
              <w:rPr>
                <w:rFonts w:hint="eastAsia"/>
                <w:sz w:val="24"/>
                <w:szCs w:val="28"/>
              </w:rPr>
              <w:t>高等数理统计</w:t>
            </w:r>
            <w:r>
              <w:rPr>
                <w:rFonts w:ascii="宋体" w:hAnsi="宋体" w:hint="eastAsia"/>
                <w:sz w:val="24"/>
              </w:rPr>
              <w:t>课程教学过程中,教师与</w:t>
            </w:r>
            <w:r>
              <w:rPr>
                <w:rFonts w:ascii="宋体" w:hAnsi="宋体"/>
                <w:sz w:val="24"/>
              </w:rPr>
              <w:t>学生的互动得以加强</w:t>
            </w:r>
            <w:r>
              <w:rPr>
                <w:rFonts w:ascii="宋体" w:hAnsi="宋体" w:hint="eastAsia"/>
                <w:sz w:val="24"/>
              </w:rPr>
              <w:t>,学生的</w:t>
            </w:r>
            <w:r>
              <w:rPr>
                <w:rFonts w:ascii="宋体" w:hAnsi="宋体"/>
                <w:sz w:val="24"/>
              </w:rPr>
              <w:t>学习积极性和成绩</w:t>
            </w:r>
            <w:r>
              <w:rPr>
                <w:rFonts w:ascii="宋体" w:hAnsi="宋体" w:hint="eastAsia"/>
                <w:sz w:val="24"/>
              </w:rPr>
              <w:t>显著</w:t>
            </w:r>
            <w:r>
              <w:rPr>
                <w:rFonts w:ascii="宋体" w:hAnsi="宋体"/>
                <w:sz w:val="24"/>
              </w:rPr>
              <w:t>提高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BE407E" w:rsidRPr="00424AC0" w:rsidRDefault="00424AC0" w:rsidP="00424AC0">
            <w:pPr>
              <w:spacing w:line="44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</w:t>
            </w:r>
            <w:r w:rsidR="00DE7EBC">
              <w:rPr>
                <w:rFonts w:ascii="宋体" w:hAnsi="宋体" w:hint="eastAsia"/>
                <w:sz w:val="24"/>
              </w:rPr>
              <w:t>）上过</w:t>
            </w:r>
            <w:r w:rsidR="00DE7EBC">
              <w:rPr>
                <w:rFonts w:ascii="宋体" w:hAnsi="宋体"/>
                <w:sz w:val="24"/>
              </w:rPr>
              <w:t>该课的学生普遍反</w:t>
            </w:r>
            <w:r w:rsidR="00DE7EBC">
              <w:rPr>
                <w:rFonts w:ascii="宋体" w:hAnsi="宋体" w:hint="eastAsia"/>
                <w:sz w:val="24"/>
              </w:rPr>
              <w:t>映</w:t>
            </w:r>
            <w:r w:rsidR="00DE7EBC">
              <w:rPr>
                <w:rFonts w:ascii="宋体" w:hAnsi="宋体"/>
                <w:sz w:val="24"/>
              </w:rPr>
              <w:t>该课</w:t>
            </w:r>
            <w:r w:rsidR="00DE7EBC">
              <w:rPr>
                <w:rFonts w:ascii="宋体" w:hAnsi="宋体" w:hint="eastAsia"/>
                <w:sz w:val="24"/>
              </w:rPr>
              <w:t>难度</w:t>
            </w:r>
            <w:r w:rsidR="00DE7EBC">
              <w:rPr>
                <w:rFonts w:ascii="宋体" w:hAnsi="宋体"/>
                <w:sz w:val="24"/>
              </w:rPr>
              <w:t>大，但收获</w:t>
            </w:r>
            <w:r w:rsidR="00DE7EBC">
              <w:rPr>
                <w:rFonts w:ascii="宋体" w:hAnsi="宋体" w:hint="eastAsia"/>
                <w:sz w:val="24"/>
              </w:rPr>
              <w:t>也</w:t>
            </w:r>
            <w:r w:rsidR="00DE7EBC">
              <w:rPr>
                <w:rFonts w:ascii="宋体" w:hAnsi="宋体"/>
                <w:sz w:val="24"/>
              </w:rPr>
              <w:t>大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EE04C0" w:rsidRPr="000444DE" w:rsidTr="00424AC0">
        <w:trPr>
          <w:gridAfter w:val="1"/>
          <w:wAfter w:w="19" w:type="dxa"/>
          <w:trHeight w:val="406"/>
          <w:jc w:val="center"/>
        </w:trPr>
        <w:tc>
          <w:tcPr>
            <w:tcW w:w="1953" w:type="dxa"/>
            <w:gridSpan w:val="2"/>
            <w:shd w:val="clear" w:color="auto" w:fill="auto"/>
          </w:tcPr>
          <w:p w:rsidR="00EE04C0" w:rsidRPr="00B44C6E" w:rsidRDefault="00EE04C0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提供</w:t>
            </w:r>
            <w:r w:rsidRPr="00B44C6E">
              <w:rPr>
                <w:rFonts w:ascii="宋体" w:hAnsi="宋体"/>
                <w:b/>
                <w:sz w:val="24"/>
              </w:rPr>
              <w:t>附件</w:t>
            </w:r>
            <w:r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[√]</w:t>
            </w:r>
          </w:p>
        </w:tc>
        <w:tc>
          <w:tcPr>
            <w:tcW w:w="6554" w:type="dxa"/>
            <w:gridSpan w:val="7"/>
            <w:shd w:val="clear" w:color="auto" w:fill="auto"/>
          </w:tcPr>
          <w:p w:rsidR="00EE04C0" w:rsidRPr="006219CC" w:rsidRDefault="00EE04C0" w:rsidP="000444DE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</w:t>
            </w:r>
            <w:r>
              <w:rPr>
                <w:rFonts w:ascii="宋体" w:hAnsi="宋体"/>
                <w:sz w:val="24"/>
              </w:rPr>
              <w:t>编教材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教学</w:t>
            </w:r>
            <w:r>
              <w:rPr>
                <w:rFonts w:ascii="宋体" w:hAnsi="宋体"/>
                <w:sz w:val="24"/>
              </w:rPr>
              <w:t>大纲</w:t>
            </w:r>
            <w:r>
              <w:rPr>
                <w:rFonts w:ascii="宋体" w:hAnsi="宋体" w:hint="eastAsia"/>
                <w:sz w:val="24"/>
              </w:rPr>
              <w:t>[</w:t>
            </w:r>
            <w:r w:rsidR="00424AC0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  <w:r>
              <w:rPr>
                <w:rFonts w:ascii="宋体" w:hAnsi="宋体" w:hint="eastAsia"/>
                <w:sz w:val="24"/>
              </w:rPr>
              <w:t>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课件[</w:t>
            </w:r>
            <w:r w:rsidR="00424AC0" w:rsidRPr="005810BF">
              <w:rPr>
                <w:rFonts w:ascii="宋体" w:hAnsi="宋体" w:hint="eastAsia"/>
                <w:b/>
                <w:bCs/>
                <w:sz w:val="28"/>
                <w:szCs w:val="28"/>
              </w:rPr>
              <w:t>√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 考评</w:t>
            </w:r>
            <w:r>
              <w:rPr>
                <w:rFonts w:ascii="宋体" w:hAnsi="宋体"/>
                <w:sz w:val="24"/>
              </w:rPr>
              <w:t>要求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]其他[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]</w:t>
            </w:r>
          </w:p>
        </w:tc>
      </w:tr>
      <w:tr w:rsidR="00B44C6E" w:rsidRPr="001D5BA6" w:rsidTr="00424AC0">
        <w:trPr>
          <w:gridAfter w:val="1"/>
          <w:wAfter w:w="19" w:type="dxa"/>
          <w:trHeight w:val="1407"/>
          <w:jc w:val="center"/>
        </w:trPr>
        <w:tc>
          <w:tcPr>
            <w:tcW w:w="1953" w:type="dxa"/>
            <w:gridSpan w:val="2"/>
            <w:shd w:val="clear" w:color="auto" w:fill="auto"/>
            <w:vAlign w:val="center"/>
          </w:tcPr>
          <w:p w:rsidR="000336F3" w:rsidRPr="00B44C6E" w:rsidRDefault="000336F3" w:rsidP="001E3AD1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  <w:r w:rsidRPr="00B44C6E">
              <w:rPr>
                <w:rFonts w:ascii="宋体" w:hAnsi="宋体" w:hint="eastAsia"/>
                <w:b/>
                <w:sz w:val="24"/>
              </w:rPr>
              <w:t>院部意见</w:t>
            </w:r>
          </w:p>
        </w:tc>
        <w:tc>
          <w:tcPr>
            <w:tcW w:w="6554" w:type="dxa"/>
            <w:gridSpan w:val="7"/>
            <w:shd w:val="clear" w:color="auto" w:fill="auto"/>
            <w:vAlign w:val="center"/>
          </w:tcPr>
          <w:p w:rsidR="006D7438" w:rsidRDefault="006D7438" w:rsidP="00FA63A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hint="eastAsia"/>
                <w:sz w:val="24"/>
              </w:rPr>
            </w:pPr>
          </w:p>
          <w:p w:rsidR="006D7438" w:rsidRDefault="006D7438" w:rsidP="00FA63A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 w:hint="eastAsia"/>
                <w:sz w:val="24"/>
              </w:rPr>
            </w:pPr>
          </w:p>
          <w:p w:rsidR="000336F3" w:rsidRPr="001D5BA6" w:rsidRDefault="000336F3" w:rsidP="00FA63A7">
            <w:pPr>
              <w:autoSpaceDE w:val="0"/>
              <w:autoSpaceDN w:val="0"/>
              <w:adjustRightInd w:val="0"/>
              <w:spacing w:line="440" w:lineRule="exact"/>
              <w:rPr>
                <w:rFonts w:ascii="宋体" w:hAnsi="宋体"/>
                <w:sz w:val="24"/>
              </w:rPr>
            </w:pPr>
            <w:bookmarkStart w:id="0" w:name="_GoBack"/>
            <w:bookmarkEnd w:id="0"/>
            <w:r w:rsidRPr="001D5BA6">
              <w:rPr>
                <w:rFonts w:ascii="宋体" w:hAnsi="宋体" w:hint="eastAsia"/>
                <w:sz w:val="24"/>
              </w:rPr>
              <w:t xml:space="preserve">负责人签字： </w:t>
            </w:r>
            <w:r w:rsidR="00507414">
              <w:rPr>
                <w:rFonts w:ascii="宋体" w:hAnsi="宋体" w:hint="eastAsia"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1D5BA6">
              <w:rPr>
                <w:rFonts w:ascii="宋体" w:hAnsi="宋体" w:hint="eastAsia"/>
                <w:sz w:val="24"/>
              </w:rPr>
              <w:t>院部公章：</w:t>
            </w:r>
          </w:p>
          <w:p w:rsidR="000336F3" w:rsidRPr="001D5BA6" w:rsidRDefault="00507414" w:rsidP="00EB62B9">
            <w:pPr>
              <w:autoSpaceDE w:val="0"/>
              <w:autoSpaceDN w:val="0"/>
              <w:adjustRightInd w:val="0"/>
              <w:spacing w:line="440" w:lineRule="exact"/>
              <w:ind w:right="480" w:firstLineChars="1400" w:firstLine="3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6441EE" w:rsidRDefault="006441EE" w:rsidP="00C1701B"/>
    <w:sectPr w:rsidR="00644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23F" w:rsidRDefault="005C023F" w:rsidP="000336F3">
      <w:r>
        <w:separator/>
      </w:r>
    </w:p>
  </w:endnote>
  <w:endnote w:type="continuationSeparator" w:id="0">
    <w:p w:rsidR="005C023F" w:rsidRDefault="005C023F" w:rsidP="0003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23F" w:rsidRDefault="005C023F" w:rsidP="000336F3">
      <w:r>
        <w:separator/>
      </w:r>
    </w:p>
  </w:footnote>
  <w:footnote w:type="continuationSeparator" w:id="0">
    <w:p w:rsidR="005C023F" w:rsidRDefault="005C023F" w:rsidP="00033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AAD"/>
    <w:rsid w:val="000336F3"/>
    <w:rsid w:val="000444DE"/>
    <w:rsid w:val="00075C76"/>
    <w:rsid w:val="00140525"/>
    <w:rsid w:val="001E3AD1"/>
    <w:rsid w:val="00321AAD"/>
    <w:rsid w:val="003962CC"/>
    <w:rsid w:val="003A4C84"/>
    <w:rsid w:val="003A6AC6"/>
    <w:rsid w:val="00424AC0"/>
    <w:rsid w:val="00507414"/>
    <w:rsid w:val="00557CB5"/>
    <w:rsid w:val="005C023F"/>
    <w:rsid w:val="005E5EED"/>
    <w:rsid w:val="006219CC"/>
    <w:rsid w:val="006441EE"/>
    <w:rsid w:val="006D7438"/>
    <w:rsid w:val="00714A6F"/>
    <w:rsid w:val="0076318A"/>
    <w:rsid w:val="00B44C6E"/>
    <w:rsid w:val="00B95644"/>
    <w:rsid w:val="00BE407E"/>
    <w:rsid w:val="00BE6A2E"/>
    <w:rsid w:val="00C1701B"/>
    <w:rsid w:val="00C43F74"/>
    <w:rsid w:val="00C83244"/>
    <w:rsid w:val="00D378AF"/>
    <w:rsid w:val="00D81B44"/>
    <w:rsid w:val="00DE7EBC"/>
    <w:rsid w:val="00E75F99"/>
    <w:rsid w:val="00EB62B9"/>
    <w:rsid w:val="00EE04C0"/>
    <w:rsid w:val="00EE5B88"/>
    <w:rsid w:val="00F10445"/>
    <w:rsid w:val="00F9082C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6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6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6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6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E7B82-1356-4846-8E71-DB2305E3E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2015-10-26T06:30:00Z</dcterms:created>
  <dcterms:modified xsi:type="dcterms:W3CDTF">2015-11-22T23:51:00Z</dcterms:modified>
</cp:coreProperties>
</file>